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99" w:rsidRPr="00107E99" w:rsidRDefault="00107E99" w:rsidP="00107E99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</w:rPr>
      </w:pPr>
      <w:r w:rsidRPr="00107E99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</w:rPr>
        <w:t>Reference Articles for Pt Team Partnership</w:t>
      </w:r>
    </w:p>
    <w:p w:rsidR="00107E99" w:rsidRDefault="00107E99" w:rsidP="003B79F3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bookmarkStart w:id="0" w:name="_GoBack"/>
      <w:bookmarkEnd w:id="0"/>
    </w:p>
    <w:p w:rsidR="00107E99" w:rsidRDefault="00107E99" w:rsidP="003B79F3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1. </w:t>
      </w:r>
      <w:proofErr w:type="spell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Ghorob</w:t>
      </w:r>
      <w:proofErr w:type="spell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 A. Health coaching: teaching patients to fish. Family </w:t>
      </w:r>
      <w:proofErr w:type="spell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Pract</w:t>
      </w:r>
      <w:proofErr w:type="spell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  <w:proofErr w:type="spell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Mgm</w:t>
      </w:r>
      <w:proofErr w:type="spell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 2013;20(3):40-42.</w:t>
      </w: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2. Willard-Grace R, Chen EH, </w:t>
      </w:r>
      <w:proofErr w:type="spell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Hessler</w:t>
      </w:r>
      <w:proofErr w:type="spell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 D, et al. Health coaching by medical assistants to improve control of diabetes, hypertension and hyperlipidemia for low-income patients: a randomized controlled trial. Ann Fam Med 2015, in press.</w:t>
      </w: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3. Two Feathers J, Kieffer EC, Palmisano G, et al. Racial and Ethnic Approaches to Community Health (REACH) Detroit partnership: improving diabetes-related outcomes among African American and Latino adults. Am J Public Health </w:t>
      </w:r>
      <w:proofErr w:type="gram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2005;95:1552</w:t>
      </w:r>
      <w:proofErr w:type="gram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-1560.</w:t>
      </w: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4. Fisher EB, Strunk RC, </w:t>
      </w:r>
      <w:proofErr w:type="spell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Highstein</w:t>
      </w:r>
      <w:proofErr w:type="spell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 GR, et al. A randomized controlled evaluation of the effect of community health workers on hospitalization for asthma: the asthma coach. Arch </w:t>
      </w:r>
      <w:proofErr w:type="spell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Pediatr</w:t>
      </w:r>
      <w:proofErr w:type="spell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  <w:proofErr w:type="spell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Adolesc</w:t>
      </w:r>
      <w:proofErr w:type="spell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 Med. </w:t>
      </w:r>
      <w:proofErr w:type="gram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2009;163:225</w:t>
      </w:r>
      <w:proofErr w:type="gram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-232.</w:t>
      </w: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5. Coleman EA, Parry C, Chalmers S, Min, S-j. The care transitions intervention. Arch Intern Med 2006;166;1822-1828.</w:t>
      </w: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6. Thom DH, </w:t>
      </w:r>
      <w:proofErr w:type="spell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Ghorob</w:t>
      </w:r>
      <w:proofErr w:type="spell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 A, </w:t>
      </w:r>
      <w:proofErr w:type="spell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Hessler</w:t>
      </w:r>
      <w:proofErr w:type="spell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 D, et al. Impact of peer health coaching on glycemic control in low-income patients with diabetes: a randomized controlled trial. Ann Fam Med </w:t>
      </w:r>
      <w:proofErr w:type="gram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2013;11:137</w:t>
      </w:r>
      <w:proofErr w:type="gram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-144.</w:t>
      </w: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Copyright 2014, The Regents of the University of California. Created by UCSF Center for Excellence in Primary Care. Page 5</w:t>
      </w: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7. Heisler M, </w:t>
      </w:r>
      <w:proofErr w:type="spell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Bouknight</w:t>
      </w:r>
      <w:proofErr w:type="spell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 RR, Hayward RA, et al. The relative importance of physician communication, participatory decision making, and patient understanding in diabetes self-management. J Gen Intern Med 2002;17: 243-252.</w:t>
      </w: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8. Greenfield S, Kaplan SH, Ware JE, et al. Patients’ participation in medical care: effects on blood sugar control and quality of life in diabetes. J Gen Intern Med </w:t>
      </w:r>
      <w:proofErr w:type="gram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1988;3:448</w:t>
      </w:r>
      <w:proofErr w:type="gram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–457.</w:t>
      </w: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9. Schillinger D, </w:t>
      </w:r>
      <w:proofErr w:type="spell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Piette</w:t>
      </w:r>
      <w:proofErr w:type="spell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 J, </w:t>
      </w:r>
      <w:proofErr w:type="spell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Grumbach</w:t>
      </w:r>
      <w:proofErr w:type="spell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 K, et al. Closing the loop: physician communication with diabetic patients who have low health literacy. Arch Intern Med </w:t>
      </w:r>
      <w:proofErr w:type="gram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2003;163:83</w:t>
      </w:r>
      <w:proofErr w:type="gram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-90.</w:t>
      </w: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10. </w:t>
      </w:r>
      <w:proofErr w:type="spell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Levetan</w:t>
      </w:r>
      <w:proofErr w:type="spell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 CS, Dawn KR, Robbins DC, Ratner RE. Impact of computer-generated personalized goals on HbA1c. Diabetes Care 2002;25:2-8.</w:t>
      </w: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11. Naik AD, Palmer N, Petersen NJ, et al. Comparative effectiveness of goal setting in diabetes mellitus group clinics: randomized clinical trial. Arch Intern Med </w:t>
      </w:r>
      <w:proofErr w:type="gram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2011;171:453</w:t>
      </w:r>
      <w:proofErr w:type="gram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-459.</w:t>
      </w: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9F3" w:rsidRPr="003B79F3" w:rsidRDefault="003B79F3" w:rsidP="003B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12. </w:t>
      </w:r>
      <w:proofErr w:type="spell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Osterberg</w:t>
      </w:r>
      <w:proofErr w:type="spell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 L, </w:t>
      </w:r>
      <w:proofErr w:type="spell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Blaschke</w:t>
      </w:r>
      <w:proofErr w:type="spell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 T. Adherence to medication. N </w:t>
      </w:r>
      <w:proofErr w:type="spell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Engl</w:t>
      </w:r>
      <w:proofErr w:type="spell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 xml:space="preserve"> J Med </w:t>
      </w:r>
      <w:proofErr w:type="gramStart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2005;353:487</w:t>
      </w:r>
      <w:proofErr w:type="gramEnd"/>
      <w:r w:rsidRPr="003B79F3">
        <w:rPr>
          <w:rFonts w:ascii="Helvetica" w:eastAsia="Times New Roman" w:hAnsi="Helvetica" w:cs="Helvetica"/>
          <w:color w:val="222222"/>
          <w:sz w:val="21"/>
          <w:szCs w:val="21"/>
        </w:rPr>
        <w:t>-497</w:t>
      </w:r>
    </w:p>
    <w:p w:rsidR="00B816B3" w:rsidRDefault="00B816B3"/>
    <w:sectPr w:rsidR="00B81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F3"/>
    <w:rsid w:val="00107E99"/>
    <w:rsid w:val="003B79F3"/>
    <w:rsid w:val="00B8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59BD"/>
  <w15:chartTrackingRefBased/>
  <w15:docId w15:val="{560D88DA-5CA1-4A33-924B-013AA274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7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266339209">
    <w:name w:val="author-266339209"/>
    <w:basedOn w:val="DefaultParagraphFont"/>
    <w:rsid w:val="003B79F3"/>
  </w:style>
  <w:style w:type="character" w:customStyle="1" w:styleId="Heading1Char">
    <w:name w:val="Heading 1 Char"/>
    <w:basedOn w:val="DefaultParagraphFont"/>
    <w:link w:val="Heading1"/>
    <w:uiPriority w:val="9"/>
    <w:rsid w:val="00107E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Mah</dc:creator>
  <cp:keywords/>
  <dc:description/>
  <cp:lastModifiedBy>Michelle Mah</cp:lastModifiedBy>
  <cp:revision>2</cp:revision>
  <dcterms:created xsi:type="dcterms:W3CDTF">2019-12-03T23:29:00Z</dcterms:created>
  <dcterms:modified xsi:type="dcterms:W3CDTF">2019-12-03T23:30:00Z</dcterms:modified>
</cp:coreProperties>
</file>